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7E51051C">
            <wp:extent cx="1843430" cy="502567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475" cy="512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AC50C8" w14:textId="77777777" w:rsidR="00B542DE" w:rsidRDefault="00B542DE" w:rsidP="00B542DE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1418" w:hanging="1418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GoBack"/>
      <w:r w:rsidRPr="00B542D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</w:t>
      </w:r>
      <w:r w:rsidRPr="00B542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B542D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красноярском</w:t>
      </w:r>
      <w:proofErr w:type="gramEnd"/>
      <w:r w:rsidRPr="00B542D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Роскадастре напомнили об изменениях порядка оплаты сведений</w:t>
      </w:r>
      <w:bookmarkEnd w:id="0"/>
    </w:p>
    <w:p w14:paraId="18CB1F5D" w14:textId="77777777" w:rsidR="00B542DE" w:rsidRPr="00B542DE" w:rsidRDefault="00B542DE" w:rsidP="00B542DE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1418" w:hanging="1418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62A4069C" w14:textId="248837A3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</w:pPr>
      <w:r w:rsidRPr="00B542D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ab/>
      </w: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>Эксперт филиала ППК «Роскадастр» по Красноярскому краю – начальник отдела подготовки сведений Ирина Иконникова ответила на ряд вопросов, касающихся изменений порядка оплаты сведений из</w:t>
      </w:r>
      <w:r w:rsidRPr="00B5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>Единого государственного реестра недвижимости (ЕГРН). Что же изменилось для заявителей с 16 мая 2026 года.</w:t>
      </w:r>
    </w:p>
    <w:p w14:paraId="499E758C" w14:textId="7A483C7C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ab/>
      </w: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>Ирина Иконникова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 напомнила, что 16 мая 2026 года</w:t>
      </w: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 xml:space="preserve"> 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изменился порядок взимания и возврата платы за предоставление сведений, содержащихся в ЕГРН. Ключевая цель нововведений – </w:t>
      </w:r>
      <w:proofErr w:type="spellStart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цифровизация</w:t>
      </w:r>
      <w:proofErr w:type="spellEnd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 процесса, повышение прозрачности финансовых операций и защита сре</w:t>
      </w:r>
      <w:proofErr w:type="gramStart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дств гр</w:t>
      </w:r>
      <w:proofErr w:type="gramEnd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аждан от ошибок при заполнении реквизитов.</w:t>
      </w:r>
    </w:p>
    <w:p w14:paraId="5F1064C2" w14:textId="77777777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ab/>
        <w:t>Основные изменения для физических и юридических лиц:</w:t>
      </w:r>
    </w:p>
    <w:p w14:paraId="12F64BB5" w14:textId="77777777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ab/>
        <w:t>Исключение предоплаты по УИН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. Отменяется необходимость предварительной генерации уникального идентификатора начисления (УИН) перед подачей запроса на бумажных носителях или через сторонние сервисы. Теперь оплата производится строго после формирования запроса.</w:t>
      </w:r>
    </w:p>
    <w:p w14:paraId="0DC32172" w14:textId="77777777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ab/>
        <w:t>Привязка платежа к запросу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. Платежный документ теперь автоматически связывается системой с конкретным номером заявки благодаря нанесенному на форму запроса QR-коду или специальному динамическому коду транзакции. Это исключает риск потери платежа и необходимости ручного розыска средств казначейством.</w:t>
      </w:r>
    </w:p>
    <w:p w14:paraId="11E6B8DB" w14:textId="77777777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ab/>
        <w:t>Мгновенное подтверждение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. При подаче электронного запроса через портал «Госуслуги» или официальный сайт Росреестра система предложит сразу перейти к оплате. Зачисление средств и активация запроса происходят в режиме реального времени, сокращая средний срок ожидания выписки до нескольких минут.</w:t>
      </w:r>
    </w:p>
    <w:p w14:paraId="5B4E6400" w14:textId="77777777" w:rsidR="00B542DE" w:rsidRPr="00B542DE" w:rsidRDefault="00B542DE" w:rsidP="00B542DE">
      <w:pPr>
        <w:shd w:val="clear" w:color="auto" w:fill="FFFFFF"/>
        <w:spacing w:before="100" w:beforeAutospacing="1" w:after="39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  <w:r w:rsidRPr="00B542DE">
        <w:rPr>
          <w:rFonts w:ascii="Times New Roman" w:eastAsia="SimSun" w:hAnsi="Times New Roman" w:cs="Times New Roman"/>
          <w:b/>
          <w:kern w:val="1"/>
          <w:sz w:val="28"/>
          <w:szCs w:val="28"/>
          <w:lang w:eastAsia="ru-RU"/>
        </w:rPr>
        <w:tab/>
        <w:t>Возврат средств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. Четко определена процедура возврата излишне уплаченных сумм. Денежные средства вернут полностью, если заявитель не подавал запрос или если он был предоставлен не по форме, установленной </w:t>
      </w:r>
      <w:hyperlink r:id="rId8" w:history="1">
        <w:r w:rsidRPr="00B542DE">
          <w:rPr>
            <w:rFonts w:ascii="Times New Roman" w:eastAsia="SimSun" w:hAnsi="Times New Roman" w:cs="Times New Roman"/>
            <w:color w:val="0000FF"/>
            <w:kern w:val="1"/>
            <w:sz w:val="28"/>
            <w:szCs w:val="28"/>
            <w:u w:val="single"/>
            <w:lang w:eastAsia="ru-RU"/>
          </w:rPr>
          <w:t>приказом</w:t>
        </w:r>
      </w:hyperlink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 Росреестра от 8 апреля 2021 года № </w:t>
      </w:r>
      <w:proofErr w:type="gramStart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t xml:space="preserve">/0149. Если заявитель оплатил сведения в большем размере, чем предусмотрено, то эту разницу тоже можно вернуть. Вернуть средства можно на портале «Госуслуги». При этом оформить возврат можно только на банковский счет или </w:t>
      </w:r>
      <w:r w:rsidRPr="00B542DE"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  <w:lastRenderedPageBreak/>
        <w:t>карту того человека, который изначально вносил плату, то есть того, кто подавал запрос.</w:t>
      </w:r>
    </w:p>
    <w:p w14:paraId="695B20FB" w14:textId="77777777" w:rsidR="00C92678" w:rsidRPr="00C92678" w:rsidRDefault="00C92678" w:rsidP="00B542D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3DE4A6B9" w14:textId="77777777" w:rsidR="00BB76F9" w:rsidRPr="002B38D3" w:rsidRDefault="00BB76F9" w:rsidP="00B542DE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B874FF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B542DE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9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A06"/>
    <w:multiLevelType w:val="multilevel"/>
    <w:tmpl w:val="8F14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4744F"/>
    <w:multiLevelType w:val="multilevel"/>
    <w:tmpl w:val="12C4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9321A7"/>
    <w:multiLevelType w:val="multilevel"/>
    <w:tmpl w:val="5B30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1"/>
  </w:num>
  <w:num w:numId="5">
    <w:abstractNumId w:val="5"/>
  </w:num>
  <w:num w:numId="6">
    <w:abstractNumId w:val="10"/>
  </w:num>
  <w:num w:numId="7">
    <w:abstractNumId w:val="1"/>
  </w:num>
  <w:num w:numId="8">
    <w:abstractNumId w:val="6"/>
  </w:num>
  <w:num w:numId="9">
    <w:abstractNumId w:val="9"/>
  </w:num>
  <w:num w:numId="10">
    <w:abstractNumId w:val="3"/>
  </w:num>
  <w:num w:numId="11">
    <w:abstractNumId w:val="2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D1AE6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542DE"/>
    <w:rsid w:val="00B83DAE"/>
    <w:rsid w:val="00B87178"/>
    <w:rsid w:val="00B874FF"/>
    <w:rsid w:val="00BA2305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734C3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0A07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3553774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essa@24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5EE34-6387-490A-A57A-A54DB6D9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3</cp:revision>
  <cp:lastPrinted>2023-01-11T05:45:00Z</cp:lastPrinted>
  <dcterms:created xsi:type="dcterms:W3CDTF">2026-07-27T05:44:00Z</dcterms:created>
  <dcterms:modified xsi:type="dcterms:W3CDTF">2026-07-27T05:47:00Z</dcterms:modified>
</cp:coreProperties>
</file>